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AA" w:rsidRDefault="005E1DAA" w:rsidP="005E1DA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PREDLOG</w:t>
      </w:r>
    </w:p>
    <w:p w:rsidR="005E1DAA" w:rsidRDefault="005E1DAA" w:rsidP="005E1DAA">
      <w:pPr>
        <w:jc w:val="right"/>
        <w:rPr>
          <w:rFonts w:ascii="Arial" w:hAnsi="Arial" w:cs="Arial"/>
          <w:sz w:val="24"/>
          <w:szCs w:val="24"/>
        </w:rPr>
      </w:pPr>
    </w:p>
    <w:p w:rsidR="005E1DAA" w:rsidRDefault="005E1DAA" w:rsidP="005E1D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osnovu člana 35 Statuta Opštine Tivat („Sl.list CG – opštinski propisi“, br. 24/18, 09/20), člana 48 Poslovnika o radu Skupštine opštine Tivat („Sl.list CG –opštinski propisi“, br. 37/18) i člana 4 i 5 Odluke o obrazovanju radnih tijela Skupštine (</w:t>
      </w:r>
      <w:r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Sl.list RCG</w:t>
      </w:r>
      <w:r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opštinski propisi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08/05), Skupština opštine Tivat, na sjednici održanoj dana ___.___. 202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godine, donijela je </w:t>
      </w:r>
    </w:p>
    <w:p w:rsidR="005E1DAA" w:rsidRDefault="005E1DAA" w:rsidP="005E1DAA">
      <w:pPr>
        <w:jc w:val="both"/>
        <w:rPr>
          <w:rFonts w:ascii="Arial" w:hAnsi="Arial" w:cs="Arial"/>
          <w:sz w:val="24"/>
          <w:szCs w:val="24"/>
        </w:rPr>
      </w:pPr>
    </w:p>
    <w:p w:rsidR="005E1DAA" w:rsidRDefault="005E1DAA" w:rsidP="005E1D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ODLUKU</w:t>
      </w:r>
    </w:p>
    <w:p w:rsidR="005E1DAA" w:rsidRDefault="005E1DAA" w:rsidP="005E1D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razrješenju i imenovanju člana Odbora za međuopštinsku i međunarodnu saradnju</w:t>
      </w:r>
    </w:p>
    <w:p w:rsidR="005E1DAA" w:rsidRDefault="005E1DAA" w:rsidP="005E1DAA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Član 1</w:t>
      </w:r>
    </w:p>
    <w:p w:rsidR="005E1DAA" w:rsidRDefault="005E1DAA" w:rsidP="005E1D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Razrješava se </w:t>
      </w:r>
    </w:p>
    <w:p w:rsidR="005E1DAA" w:rsidRDefault="005E1DAA" w:rsidP="005E1DAA">
      <w:pPr>
        <w:pStyle w:val="ListParagraph"/>
        <w:ind w:left="360"/>
        <w:jc w:val="both"/>
        <w:rPr>
          <w:rFonts w:ascii="Arial" w:hAnsi="Arial" w:cs="Arial"/>
          <w:sz w:val="24"/>
          <w:szCs w:val="24"/>
          <w:lang w:val="sr-Latn-ME"/>
        </w:rPr>
      </w:pPr>
    </w:p>
    <w:p w:rsidR="005E1DAA" w:rsidRDefault="005E1DAA" w:rsidP="005E1DAA">
      <w:pPr>
        <w:pStyle w:val="ListParagraph"/>
        <w:ind w:left="360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Sanja Francesković</w:t>
      </w:r>
      <w:r>
        <w:rPr>
          <w:rFonts w:ascii="Arial" w:hAnsi="Arial" w:cs="Arial"/>
          <w:sz w:val="24"/>
          <w:szCs w:val="24"/>
          <w:lang w:val="sr-Latn-ME"/>
        </w:rPr>
        <w:t>, dužnosti člana  Odbora za međuopštinsku i međunarodnu saradnju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5E1DAA" w:rsidRDefault="005E1DAA" w:rsidP="005E1DAA">
      <w:pPr>
        <w:rPr>
          <w:rFonts w:ascii="Times New Roman" w:hAnsi="Times New Roman" w:cs="Times New Roman"/>
          <w:sz w:val="24"/>
          <w:szCs w:val="24"/>
          <w:lang w:val="sr-Latn-ME"/>
        </w:rPr>
      </w:pPr>
    </w:p>
    <w:p w:rsidR="005E1DAA" w:rsidRDefault="005E1DAA" w:rsidP="005E1D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Imenuje se</w:t>
      </w:r>
    </w:p>
    <w:p w:rsidR="005E1DAA" w:rsidRDefault="005E1DAA" w:rsidP="005E1DAA">
      <w:pPr>
        <w:ind w:left="36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Dubravka Koparan</w:t>
      </w:r>
      <w:r>
        <w:rPr>
          <w:rFonts w:ascii="Arial" w:hAnsi="Arial" w:cs="Arial"/>
          <w:sz w:val="24"/>
          <w:szCs w:val="24"/>
          <w:lang w:val="sr-Latn-ME"/>
        </w:rPr>
        <w:t>, za članicu Odbora za međuopštinsku i međunarodnu saradnju.</w:t>
      </w:r>
    </w:p>
    <w:p w:rsidR="005E1DAA" w:rsidRDefault="005E1DAA" w:rsidP="005E1DAA">
      <w:pPr>
        <w:jc w:val="center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Član 2</w:t>
      </w:r>
    </w:p>
    <w:p w:rsidR="005E1DAA" w:rsidRDefault="005E1DAA" w:rsidP="005E1DAA">
      <w:pPr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Mandat novoizabranoj članici Odbora  traje do prestanka mandata Skupštine.</w:t>
      </w:r>
    </w:p>
    <w:p w:rsidR="005E1DAA" w:rsidRDefault="005E1DAA" w:rsidP="005E1DAA">
      <w:pPr>
        <w:ind w:left="360"/>
        <w:rPr>
          <w:rFonts w:ascii="Arial" w:hAnsi="Arial" w:cs="Arial"/>
          <w:sz w:val="24"/>
          <w:szCs w:val="24"/>
          <w:lang w:val="sr-Latn-ME"/>
        </w:rPr>
      </w:pPr>
    </w:p>
    <w:p w:rsidR="005E1DAA" w:rsidRDefault="005E1DAA" w:rsidP="005E1DAA">
      <w:pPr>
        <w:ind w:left="36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         </w:t>
      </w:r>
      <w:r>
        <w:rPr>
          <w:rFonts w:ascii="Arial" w:hAnsi="Arial" w:cs="Arial"/>
          <w:sz w:val="24"/>
          <w:szCs w:val="24"/>
          <w:lang w:val="sr-Latn-ME"/>
        </w:rPr>
        <w:t>Član 3</w:t>
      </w:r>
    </w:p>
    <w:p w:rsidR="005E1DAA" w:rsidRDefault="005E1DAA" w:rsidP="005E1DAA">
      <w:pPr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Ova odluka stupa na snagu osmog dana od dana objavljivanja u „Sl.listu CG - opštinski propisi“.</w:t>
      </w:r>
    </w:p>
    <w:p w:rsidR="005E1DAA" w:rsidRDefault="005E1DAA" w:rsidP="005E1DAA">
      <w:pPr>
        <w:pStyle w:val="ListParagraph"/>
        <w:jc w:val="both"/>
        <w:rPr>
          <w:rFonts w:ascii="Arial" w:hAnsi="Arial" w:cs="Arial"/>
          <w:sz w:val="24"/>
          <w:szCs w:val="24"/>
          <w:lang w:val="sr-Latn-ME"/>
        </w:rPr>
      </w:pPr>
    </w:p>
    <w:p w:rsidR="005E1DAA" w:rsidRDefault="005E1DAA" w:rsidP="005E1DAA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Broj: 03-</w:t>
      </w:r>
    </w:p>
    <w:p w:rsidR="005E1DAA" w:rsidRDefault="005E1DAA" w:rsidP="005E1DAA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Tivat, ______ 202</w:t>
      </w:r>
      <w:r>
        <w:rPr>
          <w:rFonts w:ascii="Arial" w:hAnsi="Arial" w:cs="Arial"/>
          <w:sz w:val="24"/>
          <w:szCs w:val="24"/>
          <w:lang w:val="sr-Latn-ME"/>
        </w:rPr>
        <w:t>1</w:t>
      </w:r>
      <w:r>
        <w:rPr>
          <w:rFonts w:ascii="Arial" w:hAnsi="Arial" w:cs="Arial"/>
          <w:sz w:val="24"/>
          <w:szCs w:val="24"/>
          <w:lang w:val="sr-Latn-ME"/>
        </w:rPr>
        <w:t>.godine</w:t>
      </w:r>
    </w:p>
    <w:p w:rsidR="005E1DAA" w:rsidRDefault="005E1DAA" w:rsidP="005E1D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SKUPŠTINA OPŠTINE TIVAT</w:t>
      </w:r>
    </w:p>
    <w:p w:rsidR="005E1DAA" w:rsidRDefault="005E1DAA" w:rsidP="005E1D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</w:t>
      </w:r>
    </w:p>
    <w:p w:rsidR="005E1DAA" w:rsidRDefault="005E1DAA" w:rsidP="005E1D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 Andrija Petković</w:t>
      </w:r>
    </w:p>
    <w:p w:rsidR="005E1DAA" w:rsidRDefault="005E1DAA" w:rsidP="005E1DAA">
      <w:pPr>
        <w:spacing w:line="240" w:lineRule="auto"/>
        <w:rPr>
          <w:rFonts w:ascii="Arial" w:hAnsi="Arial" w:cs="Arial"/>
          <w:sz w:val="24"/>
          <w:szCs w:val="24"/>
        </w:rPr>
      </w:pPr>
    </w:p>
    <w:p w:rsidR="005E1DAA" w:rsidRDefault="005E1DAA" w:rsidP="005E1D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Obrazloženje</w:t>
      </w:r>
    </w:p>
    <w:p w:rsidR="005E1DAA" w:rsidRDefault="005E1DAA" w:rsidP="005E1D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5E1DAA" w:rsidRDefault="005E1DAA" w:rsidP="005E1D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Članom 4 Odluke o obrazovanju  radnih tijela Skupštine je propisano da sastav radnog tijela odgovara stranačkoj zastupljenosti odbornika u Skupštini  i da se izbor predsjednika i članova radnog tijela vrši u skladu sa Poslovnikom Skupštine. Članom 48 Poslovnika o radu Skupštine opštine Tivat propisano je da se imenovanje predsjednika ili pojedinog člana radnog tijela kojim se vrši zamjena ili popuna u radnom tijelu vrši na osnovu pojedinačnih predloga kluba. Članom 5 Odluke o obrazovanju radnih tijela propisano je da mandat predsjednika i članova radnog tijela traje do prestanka mandata Skupštine, odnosno do dana razrješenja od dužnosti na koju su izabrani. Kako je </w:t>
      </w:r>
      <w:r>
        <w:rPr>
          <w:rFonts w:ascii="Arial" w:hAnsi="Arial" w:cs="Arial"/>
          <w:sz w:val="24"/>
          <w:szCs w:val="24"/>
        </w:rPr>
        <w:t>Sanji Francesković</w:t>
      </w:r>
      <w:r>
        <w:rPr>
          <w:rFonts w:ascii="Arial" w:hAnsi="Arial" w:cs="Arial"/>
          <w:sz w:val="24"/>
          <w:szCs w:val="24"/>
        </w:rPr>
        <w:t xml:space="preserve"> prestala funkcija odbornika </w:t>
      </w:r>
      <w:r>
        <w:rPr>
          <w:rFonts w:ascii="Arial" w:hAnsi="Arial" w:cs="Arial"/>
          <w:sz w:val="24"/>
          <w:szCs w:val="24"/>
        </w:rPr>
        <w:t xml:space="preserve">podnošenjem ostavke </w:t>
      </w:r>
      <w:r>
        <w:rPr>
          <w:rFonts w:ascii="Arial" w:hAnsi="Arial" w:cs="Arial"/>
          <w:sz w:val="24"/>
          <w:szCs w:val="24"/>
        </w:rPr>
        <w:t xml:space="preserve">samim tim je prestala i njena dužnost člana Odbora za međuopštinsku i međunarodnu saradnju. Od strane </w:t>
      </w:r>
      <w:r>
        <w:rPr>
          <w:rFonts w:ascii="Arial" w:hAnsi="Arial" w:cs="Arial"/>
          <w:sz w:val="24"/>
          <w:szCs w:val="24"/>
        </w:rPr>
        <w:t>Opštinskog odbora Demokratske partije socijalista Tivat</w:t>
      </w:r>
      <w:r>
        <w:rPr>
          <w:rFonts w:ascii="Arial" w:hAnsi="Arial" w:cs="Arial"/>
          <w:sz w:val="24"/>
          <w:szCs w:val="24"/>
        </w:rPr>
        <w:t xml:space="preserve"> podnijet je predlog da se umjesto </w:t>
      </w:r>
      <w:r>
        <w:rPr>
          <w:rFonts w:ascii="Arial" w:hAnsi="Arial" w:cs="Arial"/>
          <w:sz w:val="24"/>
          <w:szCs w:val="24"/>
        </w:rPr>
        <w:t>Sanje Francesković</w:t>
      </w:r>
      <w:r>
        <w:rPr>
          <w:rFonts w:ascii="Arial" w:hAnsi="Arial" w:cs="Arial"/>
          <w:sz w:val="24"/>
          <w:szCs w:val="24"/>
        </w:rPr>
        <w:t xml:space="preserve"> imenuje </w:t>
      </w:r>
      <w:r>
        <w:rPr>
          <w:rFonts w:ascii="Arial" w:hAnsi="Arial" w:cs="Arial"/>
          <w:sz w:val="24"/>
          <w:szCs w:val="24"/>
        </w:rPr>
        <w:t>Dubravka Koparan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za člana Odbora za međuopštinsku i međunarodnu saradnju. Obzirom da je predlog za popunu upražnjenog odborničkog mjesta u ovom odboru podnijet u skladu sa članom 48 Poslovnika o radu Skupštine opštine Tivat, predlaže  se usvajanje ove Odluke.</w:t>
      </w:r>
    </w:p>
    <w:p w:rsidR="005E1DAA" w:rsidRDefault="005E1DAA" w:rsidP="005E1DAA">
      <w:pPr>
        <w:jc w:val="right"/>
        <w:rPr>
          <w:rFonts w:ascii="Arial" w:hAnsi="Arial" w:cs="Arial"/>
          <w:sz w:val="24"/>
          <w:szCs w:val="24"/>
        </w:rPr>
      </w:pPr>
    </w:p>
    <w:p w:rsidR="005E1DAA" w:rsidRDefault="005E1DAA" w:rsidP="005E1DA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Obrađivač</w:t>
      </w:r>
    </w:p>
    <w:p w:rsidR="005E1DAA" w:rsidRDefault="005E1DAA" w:rsidP="005E1DA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 Skupštine</w:t>
      </w:r>
    </w:p>
    <w:p w:rsidR="005E1DAA" w:rsidRDefault="005E1DAA" w:rsidP="005E1DAA"/>
    <w:p w:rsidR="00B653F1" w:rsidRDefault="00B653F1"/>
    <w:sectPr w:rsidR="00B65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AA"/>
    <w:rsid w:val="005E1DAA"/>
    <w:rsid w:val="00B6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3979"/>
  <w15:chartTrackingRefBased/>
  <w15:docId w15:val="{23F5D343-A22E-444B-B427-3FBA9A5B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DAA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DAA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9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1</cp:revision>
  <dcterms:created xsi:type="dcterms:W3CDTF">2021-04-29T12:44:00Z</dcterms:created>
  <dcterms:modified xsi:type="dcterms:W3CDTF">2021-04-29T12:50:00Z</dcterms:modified>
</cp:coreProperties>
</file>